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1" w:rsidRPr="00D87E1C" w:rsidRDefault="00B12399" w:rsidP="00D87E1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87E1C" w:rsidRPr="00D87E1C" w:rsidRDefault="00D87E1C" w:rsidP="00D87E1C">
      <w:pPr>
        <w:spacing w:after="0" w:line="240" w:lineRule="auto"/>
        <w:rPr>
          <w:rFonts w:ascii="Arial" w:hAnsi="Arial" w:cs="Arial"/>
          <w:b/>
        </w:rPr>
      </w:pPr>
      <w:r w:rsidRPr="00D87E1C">
        <w:rPr>
          <w:rFonts w:ascii="Arial" w:hAnsi="Arial" w:cs="Arial"/>
          <w:b/>
        </w:rPr>
        <w:t>Rahmenbedingungen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Unterrichtsvolumen:</w:t>
      </w:r>
      <w:r>
        <w:rPr>
          <w:rFonts w:ascii="Arial" w:hAnsi="Arial" w:cs="Arial"/>
        </w:rPr>
        <w:tab/>
        <w:t>25 Lehrstunden</w:t>
      </w:r>
      <w:r w:rsidR="00A45428">
        <w:rPr>
          <w:rFonts w:ascii="Arial" w:hAnsi="Arial" w:cs="Arial"/>
        </w:rPr>
        <w:t xml:space="preserve"> (2 x 8, 1 x 9)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</w:t>
      </w:r>
      <w:r w:rsidR="00A21A90">
        <w:rPr>
          <w:rFonts w:ascii="Arial" w:hAnsi="Arial" w:cs="Arial"/>
        </w:rPr>
        <w:t>-</w:t>
      </w:r>
      <w:r>
        <w:rPr>
          <w:rFonts w:ascii="Arial" w:hAnsi="Arial" w:cs="Arial"/>
        </w:rPr>
        <w:t>19.10.2018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Hochschule in </w:t>
      </w:r>
      <w:proofErr w:type="spellStart"/>
      <w:r>
        <w:rPr>
          <w:rFonts w:ascii="Arial" w:hAnsi="Arial" w:cs="Arial"/>
        </w:rPr>
        <w:t>Konin</w:t>
      </w:r>
      <w:proofErr w:type="spellEnd"/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Dozenten: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 Dr. Nolden, Dr. Frotscher, Prof. Lang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A45428" w:rsidRDefault="00D87E1C" w:rsidP="00D87E1C">
      <w:pPr>
        <w:spacing w:after="0" w:line="240" w:lineRule="auto"/>
        <w:rPr>
          <w:rFonts w:ascii="Arial" w:hAnsi="Arial" w:cs="Arial"/>
          <w:b/>
        </w:rPr>
      </w:pPr>
      <w:r w:rsidRPr="00A45428">
        <w:rPr>
          <w:rFonts w:ascii="Arial" w:hAnsi="Arial" w:cs="Arial"/>
          <w:b/>
        </w:rPr>
        <w:t>1.</w:t>
      </w:r>
      <w:r w:rsidRPr="00A45428">
        <w:rPr>
          <w:rFonts w:ascii="Arial" w:hAnsi="Arial" w:cs="Arial"/>
          <w:b/>
        </w:rPr>
        <w:tab/>
        <w:t>Handelsrecht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Dozent:</w:t>
      </w:r>
      <w:r>
        <w:rPr>
          <w:rFonts w:ascii="Arial" w:hAnsi="Arial" w:cs="Arial"/>
        </w:rPr>
        <w:tab/>
        <w:t>Herr Dr. Pierre</w:t>
      </w:r>
      <w:r w:rsidRPr="00A45428">
        <w:rPr>
          <w:rFonts w:ascii="Arial" w:hAnsi="Arial" w:cs="Arial"/>
          <w:b/>
        </w:rPr>
        <w:t xml:space="preserve"> Frotscher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Inhalte: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Handelsrecht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I..</w:t>
      </w:r>
      <w:r>
        <w:rPr>
          <w:rFonts w:ascii="Arial" w:hAnsi="Arial" w:cs="Arial"/>
        </w:rPr>
        <w:tab/>
        <w:t>Einführung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Der Kaufmann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Die Handelsfirma - der Name des Kaufmanns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>Das Handelsregister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  <w:t>Hilfspersonen des Kaufmanns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VI.</w:t>
      </w:r>
      <w:r>
        <w:rPr>
          <w:rFonts w:ascii="Arial" w:hAnsi="Arial" w:cs="Arial"/>
        </w:rPr>
        <w:tab/>
        <w:t>Handelsgeschäfte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Gesellschaftsrecht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Personalgesellschaften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Kapitalgesellschaften</w:t>
      </w:r>
    </w:p>
    <w:p w:rsidR="00D87E1C" w:rsidRDefault="00D87E1C" w:rsidP="00A4542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Besondere Unternehmensformen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A45428" w:rsidRDefault="00D87E1C" w:rsidP="00D87E1C">
      <w:pPr>
        <w:spacing w:after="0" w:line="240" w:lineRule="auto"/>
        <w:rPr>
          <w:rFonts w:ascii="Arial" w:hAnsi="Arial" w:cs="Arial"/>
          <w:b/>
        </w:rPr>
      </w:pPr>
      <w:r w:rsidRPr="00A45428">
        <w:rPr>
          <w:rFonts w:ascii="Arial" w:hAnsi="Arial" w:cs="Arial"/>
          <w:b/>
        </w:rPr>
        <w:t>2.</w:t>
      </w:r>
      <w:r w:rsidRPr="00A45428">
        <w:rPr>
          <w:rFonts w:ascii="Arial" w:hAnsi="Arial" w:cs="Arial"/>
          <w:b/>
        </w:rPr>
        <w:tab/>
        <w:t>Zivilrecht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Dozent:</w:t>
      </w:r>
      <w:r>
        <w:rPr>
          <w:rFonts w:ascii="Arial" w:hAnsi="Arial" w:cs="Arial"/>
        </w:rPr>
        <w:tab/>
        <w:t xml:space="preserve">Herr Prof. Dr. Frank </w:t>
      </w:r>
      <w:r w:rsidRPr="00A45428">
        <w:rPr>
          <w:rFonts w:ascii="Arial" w:hAnsi="Arial" w:cs="Arial"/>
          <w:b/>
        </w:rPr>
        <w:t>Nolden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Inhalte:</w:t>
      </w: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 Struktur und Bedeutung der Rechtsordnung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Deutsches Recht vor allem kodifiziertes Recht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Rechtsquellen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Einteilung der Rechtsordnung (Grundlegende Strukturen)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Bedeutende Einteilungskriterien in der Übersicht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Abgrenzung zwischen objektivem und subjektivem Recht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Abgrenzung zwischen materiellem und formellem Recht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Abgrenzung zwischen Privatrecht und öffentlichem Recht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Privatrecht und Grundgesetz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Das BGB als die wichtigste Rechtsquelle des Privatrechts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Geschichtlicher Abriss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Übersicht: Das System und die Sachgebiete des BGB </w:t>
      </w:r>
    </w:p>
    <w:p w:rsidR="00D87E1C" w:rsidRPr="00D87E1C" w:rsidRDefault="00D87E1C" w:rsidP="00D87E1C">
      <w:pPr>
        <w:spacing w:after="0" w:line="240" w:lineRule="auto"/>
        <w:ind w:left="708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Grundlegende Begriffe des Privatrechts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Tatbestand und Rechtsfolge einer "vollständigen" Rechtsnorm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Regelungsinhalte andersartiger Rechtsnormen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Anspruch und Forderung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Einwendungen und Einrede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Relative und absolute Rechte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Die rechtsfähigen Personen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lastRenderedPageBreak/>
        <w:t>E.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Technik der Rechtsanwendung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Der Vorgang der Subsumtion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Die Auslegung von Rechtsnormen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D87E1C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Rechtsgeschäftslehre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Rechtsgeschäft und Willenserklärung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Der Vertragsschluss </w:t>
      </w:r>
    </w:p>
    <w:p w:rsidR="00D87E1C" w:rsidRPr="00D87E1C" w:rsidRDefault="00A45428" w:rsidP="00A45428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D87E1C" w:rsidRPr="00D87E1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87E1C" w:rsidRPr="00D87E1C">
        <w:rPr>
          <w:rFonts w:ascii="Arial" w:hAnsi="Arial" w:cs="Arial"/>
        </w:rPr>
        <w:t xml:space="preserve">Formbedürftige Rechtsgeschäfte </w:t>
      </w:r>
    </w:p>
    <w:p w:rsidR="00D87E1C" w:rsidRPr="00D87E1C" w:rsidRDefault="00A45428" w:rsidP="00A45428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7E1C" w:rsidRPr="00D87E1C"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D87E1C" w:rsidRPr="00D87E1C">
        <w:rPr>
          <w:rFonts w:ascii="Arial" w:hAnsi="Arial" w:cs="Arial"/>
        </w:rPr>
        <w:t xml:space="preserve">Geschäftsfähigkeit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Die Stellvertretung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Die Anfechtung wegen Willensmängeln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VII.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Gesamtüberblick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A45428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G.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Verbraucherschutz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Vereinheitlichung zentraler Begrifflichkeiten </w:t>
      </w:r>
    </w:p>
    <w:p w:rsidR="00D87E1C" w:rsidRPr="00D87E1C" w:rsidRDefault="00A45428" w:rsidP="00A45428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D87E1C" w:rsidRPr="00D87E1C">
        <w:rPr>
          <w:rFonts w:ascii="Arial" w:hAnsi="Arial" w:cs="Arial"/>
        </w:rPr>
        <w:t xml:space="preserve">Haustürgeschäfte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Fernabsatzverträge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A45428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H.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Das Recht der Schuldverhältnisse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Allgemeine Grundlagen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Leistungszeit, Leistungsort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Der Grundsatz von Treu und Glauben (§ 242 BGB)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IV.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Leistungsverweigerungsrechte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Mehrheit von Schuldnern </w:t>
      </w:r>
    </w:p>
    <w:p w:rsidR="00D87E1C" w:rsidRPr="00D87E1C" w:rsidRDefault="00A45428" w:rsidP="00A45428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</w:r>
      <w:r w:rsidR="00D87E1C" w:rsidRPr="00D87E1C">
        <w:rPr>
          <w:rFonts w:ascii="Arial" w:hAnsi="Arial" w:cs="Arial"/>
        </w:rPr>
        <w:t xml:space="preserve">Erlöschen und Beendigung von Schuldverhältnissen </w:t>
      </w:r>
    </w:p>
    <w:p w:rsidR="00D87E1C" w:rsidRP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D87E1C" w:rsidRPr="00D87E1C" w:rsidRDefault="00D87E1C" w:rsidP="00A45428">
      <w:pPr>
        <w:spacing w:after="0" w:line="240" w:lineRule="auto"/>
        <w:ind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>J.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Grundzüge des Leistungsstörungsrechts </w:t>
      </w:r>
    </w:p>
    <w:p w:rsidR="00A45428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>Voraussetzungen eines Schadensersatzanspruches</w:t>
      </w:r>
    </w:p>
    <w:p w:rsidR="00D87E1C" w:rsidRPr="00D87E1C" w:rsidRDefault="00D87E1C" w:rsidP="00A45428">
      <w:pPr>
        <w:spacing w:after="0" w:line="240" w:lineRule="auto"/>
        <w:ind w:left="1416" w:firstLine="708"/>
        <w:rPr>
          <w:rFonts w:ascii="Arial" w:hAnsi="Arial" w:cs="Arial"/>
        </w:rPr>
      </w:pPr>
      <w:r w:rsidRPr="00D87E1C">
        <w:rPr>
          <w:rFonts w:ascii="Arial" w:hAnsi="Arial" w:cs="Arial"/>
        </w:rPr>
        <w:t xml:space="preserve">gem. § 280 Abs. 1 BGB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II.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Schadensersatz statt und neben der Leistung </w:t>
      </w:r>
    </w:p>
    <w:p w:rsidR="00D87E1C" w:rsidRPr="00D87E1C" w:rsidRDefault="00D87E1C" w:rsidP="00A45428">
      <w:pPr>
        <w:spacing w:after="0" w:line="240" w:lineRule="auto"/>
        <w:ind w:left="2124" w:hanging="708"/>
        <w:rPr>
          <w:rFonts w:ascii="Arial" w:hAnsi="Arial" w:cs="Arial"/>
        </w:rPr>
      </w:pPr>
      <w:r w:rsidRPr="00D87E1C">
        <w:rPr>
          <w:rFonts w:ascii="Arial" w:hAnsi="Arial" w:cs="Arial"/>
        </w:rPr>
        <w:t>II</w:t>
      </w:r>
      <w:r w:rsidR="00A45428">
        <w:rPr>
          <w:rFonts w:ascii="Arial" w:hAnsi="Arial" w:cs="Arial"/>
        </w:rPr>
        <w:t>I</w:t>
      </w:r>
      <w:r w:rsidRPr="00D87E1C">
        <w:rPr>
          <w:rFonts w:ascii="Arial" w:hAnsi="Arial" w:cs="Arial"/>
        </w:rPr>
        <w:t>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Besonderheiten des Leistungsstörungsrechts bei gegenseitigen Verträgen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IV.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Zur Unmöglichkeit </w:t>
      </w:r>
    </w:p>
    <w:p w:rsidR="00D87E1C" w:rsidRPr="00D87E1C" w:rsidRDefault="00D87E1C" w:rsidP="00A45428">
      <w:pPr>
        <w:spacing w:after="0" w:line="240" w:lineRule="auto"/>
        <w:ind w:left="1416"/>
        <w:rPr>
          <w:rFonts w:ascii="Arial" w:hAnsi="Arial" w:cs="Arial"/>
        </w:rPr>
      </w:pPr>
      <w:r w:rsidRPr="00D87E1C">
        <w:rPr>
          <w:rFonts w:ascii="Arial" w:hAnsi="Arial" w:cs="Arial"/>
        </w:rPr>
        <w:t>V.</w:t>
      </w:r>
      <w:r w:rsidR="00A45428">
        <w:rPr>
          <w:rFonts w:ascii="Arial" w:hAnsi="Arial" w:cs="Arial"/>
        </w:rPr>
        <w:tab/>
      </w:r>
      <w:r w:rsidRPr="00D87E1C">
        <w:rPr>
          <w:rFonts w:ascii="Arial" w:hAnsi="Arial" w:cs="Arial"/>
        </w:rPr>
        <w:t xml:space="preserve">Zum Schuldnerverzug </w:t>
      </w:r>
    </w:p>
    <w:p w:rsidR="00D87E1C" w:rsidRDefault="00D87E1C" w:rsidP="00D87E1C">
      <w:pPr>
        <w:spacing w:after="0" w:line="240" w:lineRule="auto"/>
        <w:rPr>
          <w:rFonts w:ascii="Arial" w:hAnsi="Arial" w:cs="Arial"/>
        </w:rPr>
      </w:pPr>
    </w:p>
    <w:p w:rsidR="00A45428" w:rsidRPr="004B3AAC" w:rsidRDefault="00A45428" w:rsidP="00D87E1C">
      <w:pPr>
        <w:spacing w:after="0" w:line="240" w:lineRule="auto"/>
        <w:rPr>
          <w:rFonts w:ascii="Arial" w:hAnsi="Arial" w:cs="Arial"/>
          <w:b/>
        </w:rPr>
      </w:pPr>
      <w:r w:rsidRPr="004B3AAC">
        <w:rPr>
          <w:rFonts w:ascii="Arial" w:hAnsi="Arial" w:cs="Arial"/>
          <w:b/>
        </w:rPr>
        <w:t>3.</w:t>
      </w:r>
      <w:r w:rsidRPr="004B3AAC">
        <w:rPr>
          <w:rFonts w:ascii="Arial" w:hAnsi="Arial" w:cs="Arial"/>
          <w:b/>
        </w:rPr>
        <w:tab/>
        <w:t>Steuerrecht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</w:p>
    <w:p w:rsidR="00A45428" w:rsidRPr="00A45428" w:rsidRDefault="00A45428" w:rsidP="00D87E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Dozent:</w:t>
      </w:r>
      <w:r>
        <w:rPr>
          <w:rFonts w:ascii="Arial" w:hAnsi="Arial" w:cs="Arial"/>
        </w:rPr>
        <w:tab/>
        <w:t xml:space="preserve">Herr Prof. Fritz </w:t>
      </w:r>
      <w:r w:rsidRPr="00A45428">
        <w:rPr>
          <w:rFonts w:ascii="Arial" w:hAnsi="Arial" w:cs="Arial"/>
          <w:b/>
        </w:rPr>
        <w:t>Lang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Inhalte:</w:t>
      </w: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Einführung in des deutsche Steuerrecht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Verfassungsrechtliche Grundlagen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Überblick über die Steuerarten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Steueraufkommen und Verteilung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D5661A">
        <w:rPr>
          <w:rFonts w:ascii="Arial" w:hAnsi="Arial" w:cs="Arial"/>
        </w:rPr>
        <w:t>Ertragsteuerrecht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Einkommensteuerrechtliche Grundlagen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Besteuerung der natürlichen Person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Besteuerung der Personengesellschaften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Körperschaftsteuerrechtliche Grundlagen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Besteuerung der Kapitalgesellschaften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Gewerbesteuerrechtliche Grundlagen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Umsatzsteuerrecht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EU-rechtliche Grundlagen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Nationalrechtliche Grundlagen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Funktionsweise des Umsatzsteuerrechts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>Der Unternehmerbegriff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  <w:t>Der Leistungsaustausch</w:t>
      </w:r>
    </w:p>
    <w:p w:rsidR="00D5661A" w:rsidRDefault="00D5661A" w:rsidP="00D87E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VI.</w:t>
      </w:r>
      <w:r>
        <w:rPr>
          <w:rFonts w:ascii="Arial" w:hAnsi="Arial" w:cs="Arial"/>
        </w:rPr>
        <w:tab/>
        <w:t>Der Vorsteuerabzug</w:t>
      </w:r>
    </w:p>
    <w:p w:rsidR="00A45428" w:rsidRDefault="00A45428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A21A90" w:rsidRDefault="00A21A90" w:rsidP="00D87E1C">
      <w:pPr>
        <w:spacing w:after="0" w:line="240" w:lineRule="auto"/>
        <w:rPr>
          <w:rFonts w:ascii="Arial" w:hAnsi="Arial" w:cs="Arial"/>
        </w:rPr>
      </w:pPr>
    </w:p>
    <w:p w:rsidR="00A21A90" w:rsidRPr="00A21A90" w:rsidRDefault="00A21A90" w:rsidP="00A21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1A90">
        <w:rPr>
          <w:rFonts w:ascii="Arial" w:hAnsi="Arial" w:cs="Arial"/>
          <w:b/>
          <w:sz w:val="28"/>
          <w:szCs w:val="28"/>
        </w:rPr>
        <w:t>*****</w:t>
      </w:r>
    </w:p>
    <w:p w:rsidR="00A21A90" w:rsidRPr="00D87E1C" w:rsidRDefault="00A21A90" w:rsidP="00D87E1C">
      <w:pPr>
        <w:spacing w:after="0" w:line="240" w:lineRule="auto"/>
        <w:rPr>
          <w:rFonts w:ascii="Arial" w:hAnsi="Arial" w:cs="Arial"/>
        </w:rPr>
      </w:pPr>
    </w:p>
    <w:sectPr w:rsidR="00A21A90" w:rsidRPr="00D87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99" w:rsidRDefault="00B12399" w:rsidP="00D87E1C">
      <w:pPr>
        <w:spacing w:after="0" w:line="240" w:lineRule="auto"/>
      </w:pPr>
      <w:r>
        <w:separator/>
      </w:r>
    </w:p>
  </w:endnote>
  <w:endnote w:type="continuationSeparator" w:id="0">
    <w:p w:rsidR="00B12399" w:rsidRDefault="00B12399" w:rsidP="00D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99" w:rsidRDefault="00B12399" w:rsidP="00D87E1C">
      <w:pPr>
        <w:spacing w:after="0" w:line="240" w:lineRule="auto"/>
      </w:pPr>
      <w:r>
        <w:separator/>
      </w:r>
    </w:p>
  </w:footnote>
  <w:footnote w:type="continuationSeparator" w:id="0">
    <w:p w:rsidR="00B12399" w:rsidRDefault="00B12399" w:rsidP="00D8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Nagwek"/>
    </w:pPr>
    <w:r>
      <w:t>Prof. Fritz Lang</w:t>
    </w:r>
  </w:p>
  <w:p w:rsidR="00D87E1C" w:rsidRDefault="00D87E1C">
    <w:pPr>
      <w:pStyle w:val="Nagwek"/>
    </w:pPr>
    <w:r>
      <w:t xml:space="preserve">Curriculum der Schule des deutschen Rechts in </w:t>
    </w:r>
    <w:proofErr w:type="spellStart"/>
    <w:r>
      <w:t>Konin</w:t>
    </w:r>
    <w:proofErr w:type="spellEnd"/>
    <w:r>
      <w:tab/>
      <w:t>Meißen, den 28.06.2018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1C" w:rsidRDefault="00D87E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C"/>
    <w:rsid w:val="000F1C4E"/>
    <w:rsid w:val="002E4768"/>
    <w:rsid w:val="003110F1"/>
    <w:rsid w:val="004B3AAC"/>
    <w:rsid w:val="00A21A90"/>
    <w:rsid w:val="00A45428"/>
    <w:rsid w:val="00A91758"/>
    <w:rsid w:val="00B12399"/>
    <w:rsid w:val="00D5661A"/>
    <w:rsid w:val="00D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659D-C15A-40E5-97F6-44D1B0E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E1C"/>
    <w:rPr>
      <w:color w:val="0000FF" w:themeColor="hyperlink"/>
      <w:u w:val="single"/>
    </w:rPr>
  </w:style>
  <w:style w:type="paragraph" w:styleId="Spistreci1">
    <w:name w:val="toc 1"/>
    <w:aliases w:val="Verzeichnis 1 WLW"/>
    <w:basedOn w:val="Normalny"/>
    <w:next w:val="Normalny"/>
    <w:autoRedefine/>
    <w:uiPriority w:val="39"/>
    <w:semiHidden/>
    <w:unhideWhenUsed/>
    <w:rsid w:val="00D87E1C"/>
    <w:pPr>
      <w:spacing w:after="100"/>
      <w:jc w:val="both"/>
    </w:pPr>
    <w:rPr>
      <w:rFonts w:ascii="Arial" w:hAnsi="Arial"/>
    </w:rPr>
  </w:style>
  <w:style w:type="paragraph" w:styleId="Spistreci2">
    <w:name w:val="toc 2"/>
    <w:aliases w:val="Verzeichnis 2 WLW"/>
    <w:basedOn w:val="Normalny"/>
    <w:next w:val="Normalny"/>
    <w:autoRedefine/>
    <w:uiPriority w:val="39"/>
    <w:semiHidden/>
    <w:unhideWhenUsed/>
    <w:rsid w:val="00D87E1C"/>
    <w:pPr>
      <w:spacing w:after="100"/>
      <w:ind w:left="22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D8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E1C"/>
  </w:style>
  <w:style w:type="paragraph" w:styleId="Stopka">
    <w:name w:val="footer"/>
    <w:basedOn w:val="Normalny"/>
    <w:link w:val="StopkaZnak"/>
    <w:uiPriority w:val="99"/>
    <w:unhideWhenUsed/>
    <w:rsid w:val="00D8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Lang, Fritz (FHSV)</dc:creator>
  <cp:lastModifiedBy>Anna Stolarczyk</cp:lastModifiedBy>
  <cp:revision>2</cp:revision>
  <dcterms:created xsi:type="dcterms:W3CDTF">2018-09-20T09:52:00Z</dcterms:created>
  <dcterms:modified xsi:type="dcterms:W3CDTF">2018-09-20T09:52:00Z</dcterms:modified>
</cp:coreProperties>
</file>